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7E" w:rsidRPr="002254B2" w:rsidRDefault="000D2D7E" w:rsidP="00954831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2254B2">
        <w:rPr>
          <w:rStyle w:val="Strong"/>
          <w:rFonts w:ascii="Times New Roman" w:hAnsi="Times New Roman" w:cs="Times New Roman"/>
          <w:sz w:val="24"/>
          <w:szCs w:val="24"/>
        </w:rPr>
        <w:t xml:space="preserve"> Муниципальное  бюджетное  общеобразовательное  учреждение</w:t>
      </w:r>
    </w:p>
    <w:p w:rsidR="000D2D7E" w:rsidRPr="002254B2" w:rsidRDefault="000D2D7E" w:rsidP="00954831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2254B2">
        <w:rPr>
          <w:rStyle w:val="Strong"/>
          <w:rFonts w:ascii="Times New Roman" w:hAnsi="Times New Roman" w:cs="Times New Roman"/>
          <w:sz w:val="24"/>
          <w:szCs w:val="24"/>
        </w:rPr>
        <w:t>«</w:t>
      </w:r>
      <w:r>
        <w:rPr>
          <w:rStyle w:val="Strong"/>
          <w:rFonts w:ascii="Times New Roman" w:hAnsi="Times New Roman" w:cs="Times New Roman"/>
          <w:sz w:val="24"/>
          <w:szCs w:val="24"/>
        </w:rPr>
        <w:t>Ново-Выселская</w:t>
      </w:r>
      <w:r w:rsidRPr="002254B2">
        <w:rPr>
          <w:rStyle w:val="Strong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0D2D7E" w:rsidRPr="00D4440F" w:rsidRDefault="000D2D7E" w:rsidP="00954831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54831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Принято</w:t>
      </w:r>
    </w:p>
    <w:p w:rsidR="000D2D7E" w:rsidRPr="00D4440F" w:rsidRDefault="000D2D7E" w:rsidP="00954831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</w:t>
      </w:r>
    </w:p>
    <w:p w:rsidR="000D2D7E" w:rsidRPr="00D4440F" w:rsidRDefault="000D2D7E" w:rsidP="00954831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30.01.15 г.  № 4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Утверждено</w:t>
      </w:r>
    </w:p>
    <w:p w:rsidR="000D2D7E" w:rsidRPr="00D4440F" w:rsidRDefault="000D2D7E" w:rsidP="00954831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педагогического совета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приказом директора</w:t>
      </w:r>
    </w:p>
    <w:p w:rsidR="000D2D7E" w:rsidRPr="00D4440F" w:rsidRDefault="000D2D7E" w:rsidP="00954831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от 02.02.15 г.      № 2 § 2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</w:p>
    <w:p w:rsidR="000D2D7E" w:rsidRPr="00D4440F" w:rsidRDefault="000D2D7E" w:rsidP="008B5778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_____________ Л.Л. Селяева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Дире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ктор  __________ Л.Л. Селяева</w:t>
      </w:r>
    </w:p>
    <w:p w:rsidR="000D2D7E" w:rsidRPr="00D4440F" w:rsidRDefault="000D2D7E" w:rsidP="003E703E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2254B2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sz w:val="24"/>
          <w:szCs w:val="24"/>
        </w:rPr>
        <w:t xml:space="preserve">Положение о комиссии по распределению выплат стимулирующего  характера работникам     </w:t>
      </w: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0D2D7E" w:rsidRPr="00D4440F" w:rsidRDefault="000D2D7E" w:rsidP="002254B2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sz w:val="24"/>
          <w:szCs w:val="24"/>
        </w:rPr>
        <w:t>1. ОБЩИЕ ПОЛОЖЕНИЯ</w:t>
      </w:r>
    </w:p>
    <w:p w:rsidR="000D2D7E" w:rsidRPr="00D4440F" w:rsidRDefault="000D2D7E" w:rsidP="002254B2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1.1   Комиссия по распределению выплат стимулирующего характера   (далее «комиссия») муниципального бюджетного общеобразовательного  учреждения «</w:t>
      </w:r>
      <w:r>
        <w:rPr>
          <w:rStyle w:val="Strong"/>
          <w:b w:val="0"/>
          <w:bCs w:val="0"/>
        </w:rPr>
        <w:t>Ново-Выселская</w:t>
      </w:r>
      <w:r w:rsidRPr="00D4440F">
        <w:rPr>
          <w:rStyle w:val="Strong"/>
          <w:b w:val="0"/>
          <w:bCs w:val="0"/>
        </w:rPr>
        <w:t xml:space="preserve"> средняя общеоб</w:t>
      </w:r>
      <w:r>
        <w:rPr>
          <w:rStyle w:val="Strong"/>
          <w:b w:val="0"/>
          <w:bCs w:val="0"/>
        </w:rPr>
        <w:t>разовательная школа» (далее – ОУ</w:t>
      </w:r>
      <w:r w:rsidRPr="00D4440F">
        <w:rPr>
          <w:rStyle w:val="Strong"/>
          <w:b w:val="0"/>
          <w:bCs w:val="0"/>
        </w:rPr>
        <w:t>)  создается с целью распределения средств, предусмотренных в Фонде оплаты труда организации (далее ФОТ) на стимулирование и премирование работников, а также средств, поступающих для стимулирования работников из других источников (межбюджетные трансферты, внебюджетные поступления и т.д.).</w:t>
      </w:r>
    </w:p>
    <w:p w:rsidR="000D2D7E" w:rsidRDefault="000D2D7E" w:rsidP="00F8022F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1.2. 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постановлениями, распоряжениями Правительства Российской Федерации, нормативными правовыми актами федеральных органов исполнительной власти, Положение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м об оплате труда работников  ОУ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 Уставом О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Положением  о порядке  и  условиях осуществления  выплат стимулирующего характера работникам муниципального бюджетного общеобразовательного  учреждения 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Ново-Выселская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общеобразовательная школа»  и настоящим положением.</w:t>
      </w:r>
    </w:p>
    <w:p w:rsidR="000D2D7E" w:rsidRPr="00D4440F" w:rsidRDefault="000D2D7E" w:rsidP="00F8022F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2254B2">
      <w:pPr>
        <w:pStyle w:val="NormalWeb"/>
        <w:spacing w:before="180" w:beforeAutospacing="0" w:after="180" w:afterAutospacing="0"/>
        <w:ind w:firstLine="75"/>
        <w:jc w:val="center"/>
        <w:rPr>
          <w:rStyle w:val="Strong"/>
        </w:rPr>
      </w:pPr>
      <w:r w:rsidRPr="00D4440F">
        <w:rPr>
          <w:rStyle w:val="Strong"/>
        </w:rPr>
        <w:t>2. Задачи Комиссии</w:t>
      </w:r>
    </w:p>
    <w:p w:rsidR="000D2D7E" w:rsidRPr="00D4440F" w:rsidRDefault="000D2D7E" w:rsidP="002254B2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2.1. Комиссия создается с целью мониторинга и оценк</w:t>
      </w:r>
      <w:r>
        <w:rPr>
          <w:rStyle w:val="Strong"/>
          <w:b w:val="0"/>
          <w:bCs w:val="0"/>
        </w:rPr>
        <w:t>и качества работы работников  ОУ</w:t>
      </w:r>
      <w:r w:rsidRPr="00D4440F">
        <w:rPr>
          <w:rStyle w:val="Strong"/>
          <w:b w:val="0"/>
          <w:bCs w:val="0"/>
        </w:rPr>
        <w:t>.</w:t>
      </w:r>
    </w:p>
    <w:p w:rsidR="000D2D7E" w:rsidRPr="00D4440F" w:rsidRDefault="000D2D7E" w:rsidP="002254B2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2.2. Работа по мере необходимости над совершенствованием критериев и показателей распределения   стимулирующих выплат фонда заработной платы.</w:t>
      </w:r>
    </w:p>
    <w:p w:rsidR="000D2D7E" w:rsidRDefault="000D2D7E" w:rsidP="002254B2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2.3. Анализ конфликтных ситуации для внесения изменений в действующие положения.</w:t>
      </w:r>
    </w:p>
    <w:p w:rsidR="000D2D7E" w:rsidRPr="00D4440F" w:rsidRDefault="000D2D7E" w:rsidP="002254B2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</w:p>
    <w:p w:rsidR="000D2D7E" w:rsidRPr="00D4440F" w:rsidRDefault="000D2D7E" w:rsidP="002254B2">
      <w:pPr>
        <w:pStyle w:val="NormalWeb"/>
        <w:spacing w:before="180" w:beforeAutospacing="0" w:after="180" w:afterAutospacing="0"/>
        <w:ind w:firstLine="75"/>
        <w:jc w:val="center"/>
        <w:rPr>
          <w:rStyle w:val="Strong"/>
        </w:rPr>
      </w:pPr>
      <w:r w:rsidRPr="00D4440F">
        <w:rPr>
          <w:rStyle w:val="Strong"/>
        </w:rPr>
        <w:t>3. Состав Комиссии и порядок ее работы</w:t>
      </w:r>
    </w:p>
    <w:p w:rsidR="000D2D7E" w:rsidRPr="00D4440F" w:rsidRDefault="000D2D7E" w:rsidP="00F8022F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3.1.     Комиссия формируется из представителей от каждой категории работников</w:t>
      </w:r>
    </w:p>
    <w:p w:rsidR="000D2D7E" w:rsidRPr="00D4440F" w:rsidRDefault="000D2D7E" w:rsidP="006B0DB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(административно-управленческого, педагогического и обслуживающего персонала) и</w:t>
      </w:r>
      <w:r>
        <w:rPr>
          <w:rStyle w:val="Strong"/>
          <w:b w:val="0"/>
          <w:bCs w:val="0"/>
        </w:rPr>
        <w:t xml:space="preserve"> </w:t>
      </w:r>
      <w:r w:rsidRPr="00D4440F">
        <w:rPr>
          <w:rStyle w:val="Strong"/>
          <w:b w:val="0"/>
          <w:bCs w:val="0"/>
        </w:rPr>
        <w:t>представителей от профсоюзного комитета.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Комиссия формируется из лиц, которые заинтересованы принять участие в ее деятельности.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 xml:space="preserve">3.2. Персональный состав Комиссии (нечетное число членов) определяется на собрании трудового коллектива открытым голосованием на текущий учебный год. На основании выписки из протокола собрания трудового коллектива руководитель </w:t>
      </w:r>
      <w:r>
        <w:rPr>
          <w:rStyle w:val="Strong"/>
          <w:b w:val="0"/>
          <w:bCs w:val="0"/>
        </w:rPr>
        <w:t xml:space="preserve"> ОУ</w:t>
      </w:r>
      <w:r w:rsidRPr="00D4440F">
        <w:rPr>
          <w:rStyle w:val="Strong"/>
          <w:b w:val="0"/>
          <w:bCs w:val="0"/>
        </w:rPr>
        <w:t> издает приказ «О составе Комиссии по распределению выплат стимулирующего характера на текущий учебный год».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3.3. Председателя и секретаря Комиссия избирает на первом заседании.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3.3.1. Председатель  комиссии: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  проводит заседания комиссии;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  распределяет обязанности между членами  комиссии;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  предварительно изучает документы и представляет их на заседании комиссии;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3.3.2. Основными обязанностями  Секретаря являются: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 оказание содействия председателю комиссии в исполнении им его функций, в том числе в установлении повестки дня, даты и времени проведения заседания;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 решение всех организационных вопросов, связанных с подготовкой и проведением заседаний комиссии;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 обеспечение уведомления членов комиссии о дате, времени и месте заседаний, повестке дня;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 ведение протоколов заседаний  комиссии;  оформление протокола заседания в однодневный срок;   оценочных  листов, выписки из протоколов.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3.4.  Комиссия: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 рассматривает материалы по самоанализу деятельности работников в соответствии с утвержденными критериями;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- осуществляет анализ и оценку результатов мониторинга профессиональной деятельности работников по утвержденным критериям и показателям, позволяющий провести рейтинговый подсчет баллов, на основе которого, составляет  оценочные листы для всех работников в баллах    и знакомит их  с оценочным</w:t>
      </w:r>
      <w:r>
        <w:rPr>
          <w:rStyle w:val="Strong"/>
          <w:b w:val="0"/>
          <w:bCs w:val="0"/>
        </w:rPr>
        <w:t>и листами</w:t>
      </w:r>
      <w:r w:rsidRPr="00D4440F">
        <w:rPr>
          <w:rStyle w:val="Strong"/>
          <w:b w:val="0"/>
          <w:bCs w:val="0"/>
        </w:rPr>
        <w:t xml:space="preserve">. В процессе рассмотрения оценочных листов работников комиссия осуществляет проверку подходов к оценке выплат стимулирующего характера по каждому работнику, подсчитывает количество набранных баллов каждым  работником отдельно и общее количество баллов набранных работниками </w:t>
      </w:r>
      <w:r>
        <w:rPr>
          <w:rStyle w:val="Strong"/>
          <w:b w:val="0"/>
          <w:bCs w:val="0"/>
        </w:rPr>
        <w:t xml:space="preserve"> ОУ</w:t>
      </w:r>
      <w:r w:rsidRPr="00D4440F">
        <w:rPr>
          <w:rStyle w:val="Strong"/>
          <w:b w:val="0"/>
          <w:bCs w:val="0"/>
        </w:rPr>
        <w:t>.</w:t>
      </w:r>
    </w:p>
    <w:p w:rsidR="000D2D7E" w:rsidRPr="00D4440F" w:rsidRDefault="000D2D7E" w:rsidP="00F8022F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 xml:space="preserve">3.5. Работник  вправе подать в  комиссию обоснованное письменное заявление о своем несогласии с оценкой его профессиональной деятельности в течение одного  дня с момента ознакомления с оценочным листом.  Комиссии обязана принять обоснованное письменное заявление работника о его несогласии с оценкой результативности его профессиональной деятельности. Комиссия обязана проверить обоснованность заявления работника и дать ему аргументированный ответ по результатам проверки в течение  одного дня после принятия заявления работника. В случае установления в ходе проверки факта, повлекшего ошибочную оценку профессиональной деятельности работника, выраженную в оценочных баллах, Комиссия принимает меры для исправления допущенного ошибочного оценивания. </w:t>
      </w:r>
    </w:p>
    <w:p w:rsidR="000D2D7E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3.6. Комиссия рассматривает пис</w:t>
      </w:r>
      <w:r>
        <w:rPr>
          <w:rStyle w:val="Strong"/>
          <w:b w:val="0"/>
          <w:bCs w:val="0"/>
        </w:rPr>
        <w:t>ьменные обращения работников  ОУ</w:t>
      </w:r>
      <w:r w:rsidRPr="00D4440F">
        <w:rPr>
          <w:rStyle w:val="Strong"/>
          <w:b w:val="0"/>
          <w:bCs w:val="0"/>
        </w:rPr>
        <w:t xml:space="preserve"> по вопросам выплат стимулирующего характера и по каждому письменному обращению принимает решение в сроки, определенные соответствующим</w:t>
      </w:r>
      <w:r>
        <w:rPr>
          <w:rStyle w:val="Strong"/>
          <w:b w:val="0"/>
          <w:bCs w:val="0"/>
        </w:rPr>
        <w:t xml:space="preserve"> локальным нормативным актом  ОУ</w:t>
      </w:r>
      <w:r w:rsidRPr="00D4440F">
        <w:rPr>
          <w:rStyle w:val="Strong"/>
          <w:b w:val="0"/>
          <w:bCs w:val="0"/>
        </w:rPr>
        <w:t>.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</w:p>
    <w:p w:rsidR="000D2D7E" w:rsidRPr="00D4440F" w:rsidRDefault="000D2D7E" w:rsidP="006B0DB3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4. Регламент работы</w:t>
      </w:r>
      <w:r w:rsidRPr="00D4440F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0D2D7E" w:rsidRPr="00D4440F" w:rsidRDefault="000D2D7E" w:rsidP="006B0DB3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4.1 Заседания комиссии проводятся один раз в месяц.</w:t>
      </w:r>
    </w:p>
    <w:p w:rsidR="000D2D7E" w:rsidRPr="00D4440F" w:rsidRDefault="000D2D7E" w:rsidP="006B0DB3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4.2. </w:t>
      </w: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Решение о присуждении стимулирующих выплат принимается открытым голосованием.</w:t>
      </w:r>
    </w:p>
    <w:p w:rsidR="000D2D7E" w:rsidRPr="00D4440F" w:rsidRDefault="000D2D7E" w:rsidP="006B0DB3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4.3.  Решение принимается при наличии не менее половины членов состава.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 xml:space="preserve">4.4. Решение комиссии оформляется протоколом в  двухдневный срок, оценочные листы  являются </w:t>
      </w:r>
      <w:r>
        <w:rPr>
          <w:rStyle w:val="Strong"/>
          <w:b w:val="0"/>
          <w:bCs w:val="0"/>
        </w:rPr>
        <w:t>приложения</w:t>
      </w:r>
      <w:r w:rsidRPr="00D4440F">
        <w:rPr>
          <w:rStyle w:val="Strong"/>
          <w:b w:val="0"/>
          <w:bCs w:val="0"/>
        </w:rPr>
        <w:t>м</w:t>
      </w:r>
      <w:r>
        <w:rPr>
          <w:rStyle w:val="Strong"/>
          <w:b w:val="0"/>
          <w:bCs w:val="0"/>
        </w:rPr>
        <w:t xml:space="preserve">и </w:t>
      </w:r>
      <w:r w:rsidRPr="00D4440F">
        <w:rPr>
          <w:rStyle w:val="Strong"/>
          <w:b w:val="0"/>
          <w:bCs w:val="0"/>
        </w:rPr>
        <w:t xml:space="preserve"> к  протоколу о выплатах стимулирующего характера.</w:t>
      </w:r>
    </w:p>
    <w:p w:rsidR="000D2D7E" w:rsidRPr="006B0DB3" w:rsidRDefault="000D2D7E" w:rsidP="006B0DB3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Выписка из протокола  предоставляется  на обсуждение  на Попечительском Совете,  где составляется  сводный оценочный лист, который  является приложением к  протоколу Попечительского совета.  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 xml:space="preserve">4.5. На основании протокола  Попечительского совета  </w:t>
      </w:r>
      <w:r>
        <w:rPr>
          <w:rStyle w:val="Strong"/>
          <w:b w:val="0"/>
          <w:bCs w:val="0"/>
        </w:rPr>
        <w:t xml:space="preserve"> директор ОУ</w:t>
      </w:r>
      <w:r w:rsidRPr="00D4440F">
        <w:rPr>
          <w:rStyle w:val="Strong"/>
          <w:b w:val="0"/>
          <w:bCs w:val="0"/>
        </w:rPr>
        <w:t xml:space="preserve"> издает приказ о распределении выплат стимулирующего характера, а также обеспечивает гласность в вопросах определения подходов и критериев их установления.</w:t>
      </w:r>
      <w:r w:rsidRPr="00FB1C3F">
        <w:rPr>
          <w:rStyle w:val="Strong"/>
          <w:b w:val="0"/>
          <w:bCs w:val="0"/>
        </w:rPr>
        <w:t xml:space="preserve"> </w:t>
      </w:r>
      <w:r>
        <w:rPr>
          <w:rStyle w:val="Strong"/>
          <w:b w:val="0"/>
          <w:bCs w:val="0"/>
        </w:rPr>
        <w:t>Р</w:t>
      </w:r>
      <w:r w:rsidRPr="00D4440F">
        <w:rPr>
          <w:rStyle w:val="Strong"/>
          <w:b w:val="0"/>
          <w:bCs w:val="0"/>
        </w:rPr>
        <w:t>асчет стоимости одного балла производит</w:t>
      </w:r>
      <w:r>
        <w:rPr>
          <w:rStyle w:val="Strong"/>
          <w:b w:val="0"/>
          <w:bCs w:val="0"/>
        </w:rPr>
        <w:t>ся</w:t>
      </w:r>
      <w:r w:rsidRPr="00D4440F">
        <w:rPr>
          <w:rStyle w:val="Strong"/>
          <w:b w:val="0"/>
          <w:bCs w:val="0"/>
        </w:rPr>
        <w:t xml:space="preserve">  следующим образом: сумма средств, предусмотренных на выплаты стимулирующего характера для каждой категории работников, делится на количество набранных работниками баллов.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Исходя из количества набранных работником баллов, производится определение суммы выплат стимулирующего характера: стоимость одного балла умножается на количество   баллов в оценочном листе работника.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 xml:space="preserve"> Не назначение  выплат стимулирующего характера после рассмотрения комиссией оформляется приказом руководителя </w:t>
      </w:r>
      <w:r>
        <w:rPr>
          <w:rStyle w:val="Strong"/>
          <w:b w:val="0"/>
          <w:bCs w:val="0"/>
        </w:rPr>
        <w:t xml:space="preserve"> ОУ</w:t>
      </w:r>
      <w:r w:rsidRPr="00D4440F">
        <w:rPr>
          <w:rStyle w:val="Strong"/>
          <w:b w:val="0"/>
          <w:bCs w:val="0"/>
        </w:rPr>
        <w:t xml:space="preserve"> с указанием периода и причин, повлекших не назначение данных выплат.</w:t>
      </w:r>
    </w:p>
    <w:p w:rsidR="000D2D7E" w:rsidRPr="00FB1C3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 xml:space="preserve"> </w:t>
      </w:r>
    </w:p>
    <w:p w:rsidR="000D2D7E" w:rsidRPr="006B0DB3" w:rsidRDefault="000D2D7E" w:rsidP="006B0DB3">
      <w:pPr>
        <w:pStyle w:val="NormalWeb"/>
        <w:spacing w:before="180" w:beforeAutospacing="0" w:after="180" w:afterAutospacing="0"/>
        <w:ind w:firstLine="75"/>
        <w:jc w:val="center"/>
        <w:rPr>
          <w:rStyle w:val="Strong"/>
        </w:rPr>
      </w:pPr>
      <w:r w:rsidRPr="00FB1C3F">
        <w:rPr>
          <w:rStyle w:val="Strong"/>
        </w:rPr>
        <w:t>5. Делопроизводство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5.1. Протоколы заседания комиссии по распределению стимулирующих выплат.</w:t>
      </w:r>
    </w:p>
    <w:p w:rsidR="000D2D7E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5.2. Оценочные листы работников.</w:t>
      </w:r>
    </w:p>
    <w:p w:rsidR="000D2D7E" w:rsidRPr="00D4440F" w:rsidRDefault="000D2D7E" w:rsidP="006B0DB3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bCs w:val="0"/>
        </w:rPr>
      </w:pPr>
    </w:p>
    <w:p w:rsidR="000D2D7E" w:rsidRPr="00FB1C3F" w:rsidRDefault="000D2D7E" w:rsidP="006B0DB3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Strong"/>
        </w:rPr>
      </w:pPr>
      <w:r w:rsidRPr="00FB1C3F">
        <w:rPr>
          <w:rStyle w:val="Strong"/>
        </w:rPr>
        <w:t>6. Заключительные положения</w:t>
      </w:r>
    </w:p>
    <w:p w:rsidR="000D2D7E" w:rsidRPr="00D4440F" w:rsidRDefault="000D2D7E" w:rsidP="006B0DB3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6.1. Настоящее Положение вступает в действие с момента утверждения и издания</w:t>
      </w:r>
      <w:r>
        <w:rPr>
          <w:rStyle w:val="Strong"/>
          <w:b w:val="0"/>
          <w:bCs w:val="0"/>
        </w:rPr>
        <w:t xml:space="preserve"> приказа руководителя         ОУ</w:t>
      </w:r>
      <w:r w:rsidRPr="00D4440F">
        <w:rPr>
          <w:rStyle w:val="Strong"/>
          <w:b w:val="0"/>
          <w:bCs w:val="0"/>
        </w:rPr>
        <w:t>.</w:t>
      </w:r>
    </w:p>
    <w:p w:rsidR="000D2D7E" w:rsidRPr="00D4440F" w:rsidRDefault="000D2D7E" w:rsidP="00954831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Style w:val="Strong"/>
          <w:b w:val="0"/>
          <w:bCs w:val="0"/>
        </w:rPr>
      </w:pPr>
      <w:r w:rsidRPr="00D4440F">
        <w:rPr>
          <w:rStyle w:val="Strong"/>
          <w:b w:val="0"/>
          <w:bCs w:val="0"/>
        </w:rPr>
        <w:t> </w:t>
      </w: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4440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 w:rsidP="00981558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2D7E" w:rsidRPr="00D4440F" w:rsidRDefault="000D2D7E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0D2D7E" w:rsidRPr="00D4440F" w:rsidSect="009815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03E"/>
    <w:rsid w:val="000D2D7E"/>
    <w:rsid w:val="0018631C"/>
    <w:rsid w:val="001B6E04"/>
    <w:rsid w:val="002254B2"/>
    <w:rsid w:val="0027684B"/>
    <w:rsid w:val="002E2643"/>
    <w:rsid w:val="003306F4"/>
    <w:rsid w:val="003530B5"/>
    <w:rsid w:val="003905B1"/>
    <w:rsid w:val="003B5265"/>
    <w:rsid w:val="003C124A"/>
    <w:rsid w:val="003E703E"/>
    <w:rsid w:val="004A251D"/>
    <w:rsid w:val="005F5D92"/>
    <w:rsid w:val="0062128C"/>
    <w:rsid w:val="006B0DB3"/>
    <w:rsid w:val="006C3A81"/>
    <w:rsid w:val="008839E4"/>
    <w:rsid w:val="008B5778"/>
    <w:rsid w:val="009238DE"/>
    <w:rsid w:val="00940E8D"/>
    <w:rsid w:val="00954831"/>
    <w:rsid w:val="00981558"/>
    <w:rsid w:val="009B49BD"/>
    <w:rsid w:val="009F5E2D"/>
    <w:rsid w:val="00A34B9F"/>
    <w:rsid w:val="00A96454"/>
    <w:rsid w:val="00BA37E7"/>
    <w:rsid w:val="00C66AC2"/>
    <w:rsid w:val="00CF7300"/>
    <w:rsid w:val="00D4440F"/>
    <w:rsid w:val="00DE5B24"/>
    <w:rsid w:val="00F60D7A"/>
    <w:rsid w:val="00F8022F"/>
    <w:rsid w:val="00FB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E703E"/>
    <w:rPr>
      <w:b/>
      <w:bCs/>
    </w:rPr>
  </w:style>
  <w:style w:type="paragraph" w:customStyle="1" w:styleId="a">
    <w:name w:val="Знак"/>
    <w:basedOn w:val="Normal"/>
    <w:uiPriority w:val="99"/>
    <w:rsid w:val="003E703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3E70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981558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8155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954831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54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272</TotalTime>
  <Pages>3</Pages>
  <Words>1045</Words>
  <Characters>5962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2016-02-25T07:55:00Z</cp:lastPrinted>
  <dcterms:created xsi:type="dcterms:W3CDTF">2012-01-25T05:56:00Z</dcterms:created>
  <dcterms:modified xsi:type="dcterms:W3CDTF">2016-02-25T07:59:00Z</dcterms:modified>
</cp:coreProperties>
</file>